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拟废止的文件目录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7"/>
        <w:gridCol w:w="7140"/>
        <w:gridCol w:w="324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文件名称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文号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发布单位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关于组织开展计算机技术与软件专业技术资格（水平）证书登记工作的通知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信办人〔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47号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信息产业部办公厅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关于组织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计算机专业技术资格（水平）证书持有者接受继续教育或参加业务技术培训的通知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信办人〔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48号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信息产业部办公厅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关于印发《全国计算机技术与软件专业技术人员继续教育培训大纲》的通知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信人函〔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2005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66号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信息产业部人事司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关于印发《计算机技术与软件专业技术资格（水平）证书登记以及继续教育工作实施细则》的函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信人函〔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2005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156号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信息产业部人事司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5BB5"/>
    <w:rsid w:val="1F5A5BB5"/>
    <w:rsid w:val="25FE79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2019-02-22T02:04:00Z</dcterms:created>
  <dc:creator>孙海旭</dc:creator>
  <cp:lastModifiedBy>孙海旭</cp:lastModifiedBy>
  <dcterms:modified xsi:type="dcterms:W3CDTF">2019-02-22T02:11:32Z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